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Normal"/>
        <w:jc w:val="center"/>
        <w:rPr>
          <w:rFonts w:ascii="Times New Roman" w:hAnsi="Times New Roman" w:cs="Times New Roman"/>
          <w:sz w:val="26"/>
          <w:szCs w:val="26"/>
        </w:rPr>
      </w:pPr>
    </w:p>
    <w:p>
      <w:pPr>
        <w:pStyle w:val="ConsPlusNormal"/>
        <w:jc w:val="center"/>
        <w:rPr>
          <w:rFonts w:ascii="Times New Roman" w:hAnsi="Times New Roman" w:cs="Times New Roman"/>
          <w:sz w:val="26"/>
          <w:szCs w:val="26"/>
        </w:rPr>
      </w:pPr>
      <w:r>
        <w:rPr>
          <w:rFonts w:ascii="Times New Roman" w:hAnsi="Times New Roman" w:cs="Times New Roman"/>
          <w:sz w:val="26"/>
          <w:szCs w:val="26"/>
        </w:rPr>
        <w:t>Согласие на обработку персональных данных субъектов</w:t>
      </w:r>
    </w:p>
    <w:p>
      <w:pPr>
        <w:pStyle w:val="ConsPlusNormal"/>
        <w:jc w:val="center"/>
        <w:rPr>
          <w:rFonts w:ascii="Times New Roman" w:hAnsi="Times New Roman" w:cs="Times New Roman"/>
          <w:sz w:val="26"/>
          <w:szCs w:val="26"/>
        </w:rPr>
      </w:pPr>
      <w:r>
        <w:rPr>
          <w:rFonts w:ascii="Times New Roman" w:hAnsi="Times New Roman" w:cs="Times New Roman"/>
          <w:sz w:val="26"/>
          <w:szCs w:val="26"/>
        </w:rPr>
        <w:t>персональных данных в Федеральном казначействе,</w:t>
      </w:r>
    </w:p>
    <w:p>
      <w:pPr>
        <w:pStyle w:val="ConsPlusNormal"/>
        <w:jc w:val="center"/>
        <w:rPr>
          <w:rFonts w:ascii="Times New Roman" w:hAnsi="Times New Roman" w:cs="Times New Roman"/>
          <w:sz w:val="26"/>
          <w:szCs w:val="26"/>
        </w:rPr>
      </w:pPr>
      <w:r>
        <w:rPr>
          <w:rFonts w:ascii="Times New Roman" w:hAnsi="Times New Roman" w:cs="Times New Roman"/>
          <w:sz w:val="26"/>
          <w:szCs w:val="26"/>
        </w:rPr>
        <w:t>территориальных органах Федерального казначейства</w:t>
      </w:r>
    </w:p>
    <w:p>
      <w:pPr>
        <w:pStyle w:val="ConsPlusNormal"/>
        <w:jc w:val="both"/>
        <w:outlineLvl w:val="0"/>
        <w:rPr>
          <w:rFonts w:ascii="Times New Roman" w:hAnsi="Times New Roman" w:cs="Times New Roman"/>
          <w:sz w:val="28"/>
          <w:szCs w:val="28"/>
        </w:rPr>
      </w:pPr>
    </w:p>
    <w:tbl>
      <w:tblPr>
        <w:tblW w:w="10206" w:type="dxa"/>
        <w:tblLayout w:type="fixed"/>
        <w:tblCellMar>
          <w:top w:w="102" w:type="dxa"/>
          <w:left w:w="62" w:type="dxa"/>
          <w:bottom w:w="102" w:type="dxa"/>
          <w:right w:w="62" w:type="dxa"/>
        </w:tblCellMar>
        <w:tblLook w:val="04A0" w:firstRow="1" w:lastRow="0" w:firstColumn="1" w:lastColumn="0" w:noHBand="0" w:noVBand="1"/>
      </w:tblPr>
      <w:tblGrid>
        <w:gridCol w:w="10206"/>
      </w:tblGrid>
      <w:tr>
        <w:tc>
          <w:tcPr>
            <w:tcW w:w="10206" w:type="dxa"/>
            <w:tcBorders>
              <w:top w:val="nil"/>
              <w:left w:val="nil"/>
              <w:bottom w:val="nil"/>
              <w:right w:val="nil"/>
            </w:tcBorders>
          </w:tcPr>
          <w:p>
            <w:pPr>
              <w:pStyle w:val="ConsPlusNormal"/>
              <w:ind w:firstLine="283"/>
              <w:jc w:val="both"/>
              <w:rPr>
                <w:rFonts w:ascii="Times New Roman" w:hAnsi="Times New Roman" w:cs="Times New Roman"/>
                <w:sz w:val="28"/>
                <w:szCs w:val="28"/>
              </w:rPr>
            </w:pPr>
            <w:r>
              <w:rPr>
                <w:rFonts w:ascii="Times New Roman" w:hAnsi="Times New Roman" w:cs="Times New Roman"/>
                <w:sz w:val="26"/>
                <w:szCs w:val="26"/>
              </w:rPr>
              <w:t>Я, ___________________________________________________________________</w:t>
            </w:r>
            <w:r>
              <w:rPr>
                <w:rFonts w:ascii="Times New Roman" w:hAnsi="Times New Roman" w:cs="Times New Roman"/>
                <w:sz w:val="28"/>
                <w:szCs w:val="28"/>
              </w:rPr>
              <w:t>,</w:t>
            </w:r>
          </w:p>
          <w:p>
            <w:pPr>
              <w:pStyle w:val="ConsPlusNormal"/>
              <w:jc w:val="center"/>
              <w:rPr>
                <w:rFonts w:ascii="Times New Roman" w:hAnsi="Times New Roman" w:cs="Times New Roman"/>
                <w:szCs w:val="22"/>
              </w:rPr>
            </w:pPr>
            <w:r>
              <w:rPr>
                <w:rFonts w:ascii="Times New Roman" w:hAnsi="Times New Roman" w:cs="Times New Roman"/>
                <w:szCs w:val="22"/>
              </w:rPr>
              <w:t>(фамилия, имя и отчество (при наличии)</w:t>
            </w:r>
          </w:p>
          <w:p>
            <w:pPr>
              <w:pStyle w:val="ConsPlusNormal"/>
              <w:jc w:val="both"/>
              <w:rPr>
                <w:rFonts w:ascii="Times New Roman" w:hAnsi="Times New Roman" w:cs="Times New Roman"/>
                <w:sz w:val="26"/>
                <w:szCs w:val="26"/>
                <w:u w:val="single"/>
              </w:rPr>
            </w:pPr>
            <w:r>
              <w:rPr>
                <w:rFonts w:ascii="Times New Roman" w:hAnsi="Times New Roman" w:cs="Times New Roman"/>
                <w:sz w:val="26"/>
                <w:szCs w:val="26"/>
              </w:rPr>
              <w:t>зарегистрированный(</w:t>
            </w:r>
            <w:proofErr w:type="spellStart"/>
            <w:r>
              <w:rPr>
                <w:rFonts w:ascii="Times New Roman" w:hAnsi="Times New Roman" w:cs="Times New Roman"/>
                <w:sz w:val="26"/>
                <w:szCs w:val="26"/>
              </w:rPr>
              <w:t>ая</w:t>
            </w:r>
            <w:proofErr w:type="spellEnd"/>
            <w:r>
              <w:rPr>
                <w:rFonts w:ascii="Times New Roman" w:hAnsi="Times New Roman" w:cs="Times New Roman"/>
                <w:sz w:val="26"/>
                <w:szCs w:val="26"/>
              </w:rPr>
              <w:t>) по адресу __________________________________________</w:t>
            </w:r>
          </w:p>
          <w:p>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w:t>
            </w:r>
          </w:p>
          <w:p>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p>
          <w:p>
            <w:pPr>
              <w:pStyle w:val="ConsPlusNormal"/>
              <w:jc w:val="center"/>
              <w:rPr>
                <w:rFonts w:ascii="Times New Roman" w:hAnsi="Times New Roman" w:cs="Times New Roman"/>
                <w:szCs w:val="22"/>
              </w:rPr>
            </w:pPr>
            <w:r>
              <w:rPr>
                <w:rFonts w:ascii="Times New Roman" w:hAnsi="Times New Roman" w:cs="Times New Roman"/>
                <w:szCs w:val="22"/>
              </w:rPr>
              <w:t>(документ, удостоверяющий личность, серия, номер, кем выдан и дата выдачи)</w:t>
            </w:r>
          </w:p>
          <w:p>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свободно, своей волей и в своем интересе даю согласие оператору </w:t>
            </w:r>
          </w:p>
        </w:tc>
      </w:tr>
      <w:tr>
        <w:tc>
          <w:tcPr>
            <w:tcW w:w="10206" w:type="dxa"/>
            <w:tcBorders>
              <w:top w:val="nil"/>
              <w:left w:val="nil"/>
              <w:bottom w:val="single" w:sz="4" w:space="0" w:color="auto"/>
              <w:right w:val="nil"/>
            </w:tcBorders>
          </w:tcPr>
          <w:p>
            <w:pPr>
              <w:pStyle w:val="ConsPlusNormal"/>
              <w:rPr>
                <w:rFonts w:ascii="Times New Roman" w:hAnsi="Times New Roman" w:cs="Times New Roman"/>
                <w:sz w:val="26"/>
                <w:szCs w:val="26"/>
              </w:rPr>
            </w:pPr>
            <w:r>
              <w:rPr>
                <w:rFonts w:ascii="Times New Roman" w:hAnsi="Times New Roman" w:cs="Times New Roman"/>
                <w:sz w:val="26"/>
                <w:szCs w:val="26"/>
              </w:rPr>
              <w:t>Управлению Федерального казначейства по Рязанской области, расположенному</w:t>
            </w:r>
          </w:p>
        </w:tc>
      </w:tr>
      <w:tr>
        <w:tc>
          <w:tcPr>
            <w:tcW w:w="10206" w:type="dxa"/>
            <w:tcBorders>
              <w:top w:val="nil"/>
              <w:left w:val="nil"/>
              <w:bottom w:val="single" w:sz="4" w:space="0" w:color="auto"/>
              <w:right w:val="nil"/>
            </w:tcBorders>
          </w:tcPr>
          <w:p>
            <w:pPr>
              <w:pStyle w:val="ConsPlusNormal"/>
              <w:jc w:val="center"/>
              <w:rPr>
                <w:rFonts w:ascii="Times New Roman" w:hAnsi="Times New Roman" w:cs="Times New Roman"/>
                <w:sz w:val="28"/>
                <w:szCs w:val="28"/>
              </w:rPr>
            </w:pPr>
            <w:r>
              <w:rPr>
                <w:rFonts w:ascii="Times New Roman" w:hAnsi="Times New Roman" w:cs="Times New Roman"/>
                <w:sz w:val="24"/>
                <w:szCs w:val="24"/>
              </w:rPr>
              <w:t>(указывается наименование и адрес оператора)</w:t>
            </w:r>
          </w:p>
          <w:p>
            <w:pPr>
              <w:pStyle w:val="ConsPlusNormal"/>
              <w:rPr>
                <w:rFonts w:ascii="Times New Roman" w:hAnsi="Times New Roman" w:cs="Times New Roman"/>
                <w:sz w:val="26"/>
                <w:szCs w:val="26"/>
              </w:rPr>
            </w:pPr>
            <w:r>
              <w:rPr>
                <w:rFonts w:ascii="Times New Roman" w:hAnsi="Times New Roman" w:cs="Times New Roman"/>
                <w:sz w:val="26"/>
                <w:szCs w:val="26"/>
              </w:rPr>
              <w:t>по адресу: 390000, г. Рязань, ул. Петрова, д. 3</w:t>
            </w:r>
          </w:p>
        </w:tc>
      </w:tr>
      <w:tr>
        <w:tblPrEx>
          <w:tblBorders>
            <w:insideH w:val="single" w:sz="4" w:space="0" w:color="auto"/>
          </w:tblBorders>
        </w:tblPrEx>
        <w:tc>
          <w:tcPr>
            <w:tcW w:w="10206" w:type="dxa"/>
            <w:tcBorders>
              <w:top w:val="single" w:sz="4" w:space="0" w:color="auto"/>
              <w:left w:val="nil"/>
              <w:bottom w:val="nil"/>
              <w:right w:val="nil"/>
            </w:tcBorders>
          </w:tcPr>
          <w:p>
            <w:pPr>
              <w:pStyle w:val="ConsPlusNormal"/>
              <w:jc w:val="center"/>
              <w:rPr>
                <w:rFonts w:ascii="Times New Roman" w:hAnsi="Times New Roman" w:cs="Times New Roman"/>
                <w:szCs w:val="22"/>
              </w:rPr>
            </w:pPr>
            <w:r>
              <w:rPr>
                <w:rFonts w:ascii="Times New Roman" w:hAnsi="Times New Roman" w:cs="Times New Roman"/>
                <w:szCs w:val="22"/>
              </w:rP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78" w:history="1">
              <w:r>
                <w:rPr>
                  <w:rFonts w:ascii="Times New Roman" w:hAnsi="Times New Roman" w:cs="Times New Roman"/>
                  <w:color w:val="0000FF"/>
                  <w:szCs w:val="22"/>
                </w:rPr>
                <w:t>&lt;1&gt;</w:t>
              </w:r>
            </w:hyperlink>
            <w:r>
              <w:rPr>
                <w:rFonts w:ascii="Times New Roman" w:hAnsi="Times New Roman" w:cs="Times New Roman"/>
                <w:szCs w:val="22"/>
              </w:rPr>
              <w:t>)</w:t>
            </w:r>
          </w:p>
          <w:p>
            <w:pPr>
              <w:pStyle w:val="ConsPlusNormal"/>
              <w:jc w:val="both"/>
              <w:rPr>
                <w:rFonts w:ascii="Times New Roman" w:hAnsi="Times New Roman" w:cs="Times New Roman"/>
                <w:sz w:val="26"/>
                <w:szCs w:val="26"/>
              </w:rPr>
            </w:pPr>
          </w:p>
          <w:p>
            <w:pPr>
              <w:pStyle w:val="ConsPlusNormal"/>
              <w:jc w:val="both"/>
              <w:rPr>
                <w:rFonts w:ascii="Times New Roman" w:hAnsi="Times New Roman" w:cs="Times New Roman"/>
                <w:sz w:val="28"/>
                <w:szCs w:val="28"/>
              </w:rPr>
            </w:pPr>
            <w:r>
              <w:rPr>
                <w:rFonts w:ascii="Times New Roman" w:hAnsi="Times New Roman" w:cs="Times New Roman"/>
                <w:sz w:val="26"/>
                <w:szCs w:val="26"/>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79" w:history="1">
              <w:r>
                <w:rPr>
                  <w:rFonts w:ascii="Times New Roman" w:hAnsi="Times New Roman" w:cs="Times New Roman"/>
                  <w:color w:val="0000FF"/>
                  <w:sz w:val="26"/>
                  <w:szCs w:val="26"/>
                </w:rPr>
                <w:t>&lt;2&gt;</w:t>
              </w:r>
            </w:hyperlink>
          </w:p>
        </w:tc>
      </w:tr>
    </w:tbl>
    <w:p>
      <w:pPr>
        <w:pStyle w:val="ConsPlusNormal"/>
        <w:jc w:val="both"/>
        <w:rPr>
          <w:rFonts w:ascii="Times New Roman" w:hAnsi="Times New Roman" w:cs="Times New Roman"/>
          <w:sz w:val="26"/>
          <w:szCs w:val="26"/>
        </w:rPr>
      </w:pPr>
    </w:p>
    <w:p>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фамилия, имя, отчество (при наличии) (в том числе прежние в случае их изменения, причина их изменения);</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дата и место рождения;</w:t>
      </w:r>
    </w:p>
    <w:p>
      <w:pPr>
        <w:autoSpaceDE w:val="0"/>
        <w:autoSpaceDN w:val="0"/>
        <w:adjustRightInd w:val="0"/>
        <w:spacing w:after="0" w:line="240" w:lineRule="auto"/>
        <w:ind w:firstLine="540"/>
        <w:jc w:val="both"/>
        <w:rPr>
          <w:rFonts w:ascii="Times New Roman" w:hAnsi="Times New Roman" w:cs="Times New Roman"/>
          <w:sz w:val="26"/>
          <w:szCs w:val="26"/>
        </w:rPr>
      </w:pPr>
    </w:p>
    <w:p>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сведения о гражданстве (в том числе предыдущих гражданствах, иных гражданствах);</w:t>
      </w:r>
    </w:p>
    <w:p>
      <w:pPr>
        <w:autoSpaceDE w:val="0"/>
        <w:autoSpaceDN w:val="0"/>
        <w:adjustRightInd w:val="0"/>
        <w:spacing w:after="0" w:line="240" w:lineRule="auto"/>
        <w:jc w:val="both"/>
        <w:rPr>
          <w:rFonts w:ascii="Times New Roman" w:hAnsi="Times New Roman" w:cs="Times New Roman"/>
          <w:sz w:val="26"/>
          <w:szCs w:val="26"/>
        </w:rPr>
      </w:pPr>
    </w:p>
    <w:p>
      <w:pPr>
        <w:pStyle w:val="ConsPlusNormal"/>
        <w:ind w:firstLine="540"/>
        <w:jc w:val="both"/>
        <w:rPr>
          <w:rFonts w:ascii="Times New Roman" w:hAnsi="Times New Roman" w:cs="Times New Roman"/>
          <w:szCs w:val="22"/>
        </w:rPr>
      </w:pPr>
      <w:r>
        <w:rPr>
          <w:rFonts w:ascii="Times New Roman" w:hAnsi="Times New Roman" w:cs="Times New Roman"/>
          <w:szCs w:val="22"/>
        </w:rPr>
        <w:t>--------------------------------</w:t>
      </w:r>
    </w:p>
    <w:p>
      <w:pPr>
        <w:pStyle w:val="ConsPlusNormal"/>
        <w:spacing w:before="220"/>
        <w:ind w:firstLine="540"/>
        <w:jc w:val="both"/>
        <w:rPr>
          <w:rFonts w:ascii="Times New Roman" w:hAnsi="Times New Roman" w:cs="Times New Roman"/>
          <w:szCs w:val="22"/>
        </w:rPr>
      </w:pPr>
      <w:r>
        <w:rPr>
          <w:rFonts w:ascii="Times New Roman" w:hAnsi="Times New Roman" w:cs="Times New Roman"/>
          <w:szCs w:val="22"/>
        </w:rPr>
        <w:t xml:space="preserve">&lt;1&gt; </w:t>
      </w:r>
      <w:hyperlink r:id="rId7" w:history="1">
        <w:r>
          <w:rPr>
            <w:rFonts w:ascii="Times New Roman" w:hAnsi="Times New Roman" w:cs="Times New Roman"/>
            <w:color w:val="0000FF"/>
            <w:szCs w:val="22"/>
          </w:rPr>
          <w:t>Часть 4 статьи 9</w:t>
        </w:r>
      </w:hyperlink>
      <w:r>
        <w:rPr>
          <w:rFonts w:ascii="Times New Roman" w:hAnsi="Times New Roman" w:cs="Times New Roman"/>
          <w:szCs w:val="22"/>
        </w:rPr>
        <w:t xml:space="preserve"> Федерального закона от 27 июля 2006 г. N 152-ФЗ "О персональных данных" (Собрание законодательства Российской Федерации, 2006, N 31, ст. 3451; 2011, N 31, ст. 4701).</w:t>
      </w:r>
    </w:p>
    <w:p>
      <w:pPr>
        <w:pStyle w:val="ConsPlusNormal"/>
        <w:spacing w:before="220"/>
        <w:ind w:firstLine="540"/>
        <w:jc w:val="both"/>
        <w:rPr>
          <w:rFonts w:ascii="Times New Roman" w:hAnsi="Times New Roman" w:cs="Times New Roman"/>
          <w:szCs w:val="22"/>
        </w:rPr>
      </w:pPr>
      <w:r>
        <w:rPr>
          <w:rFonts w:ascii="Times New Roman" w:hAnsi="Times New Roman" w:cs="Times New Roman"/>
          <w:szCs w:val="22"/>
        </w:rPr>
        <w:t>&lt;2&gt; Нужное подчеркнуть.</w:t>
      </w:r>
    </w:p>
    <w:p>
      <w:pPr>
        <w:pStyle w:val="ConsPlusNormal"/>
        <w:spacing w:before="220"/>
        <w:ind w:firstLine="540"/>
        <w:jc w:val="both"/>
        <w:rPr>
          <w:rFonts w:ascii="Times New Roman" w:hAnsi="Times New Roman" w:cs="Times New Roman"/>
          <w:szCs w:val="22"/>
        </w:rPr>
      </w:pP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lastRenderedPageBreak/>
        <w:t>вид, серия, номер документа, удостоверяющего личность гражданина Российской Федерации, дата выдачи, наименование органа, выдавшего его);</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адрес и дата регистрации по месту жительства (месту пребывания), адрес фактического проживания;</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номер телефона или сведения о других способах связи;</w:t>
      </w:r>
    </w:p>
    <w:p>
      <w:pPr>
        <w:autoSpaceDE w:val="0"/>
        <w:autoSpaceDN w:val="0"/>
        <w:adjustRightInd w:val="0"/>
        <w:spacing w:after="0" w:line="240" w:lineRule="auto"/>
        <w:ind w:firstLine="540"/>
        <w:jc w:val="both"/>
        <w:rPr>
          <w:rFonts w:ascii="Times New Roman" w:hAnsi="Times New Roman" w:cs="Times New Roman"/>
          <w:sz w:val="24"/>
          <w:szCs w:val="24"/>
        </w:rPr>
      </w:pPr>
    </w:p>
    <w:p>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реквизиты документа, подтверждающего регистрацию в системе индивидуального (персонифицированного) учета;</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идентификационный номер налогоплательщика;</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реквизиты страхового медицинского полиса обязательного медицинского страхования;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6"/>
          <w:szCs w:val="26"/>
        </w:rPr>
        <w:t>реквизиты свидетельства государственной регистрации актов гражданского</w:t>
      </w:r>
      <w:r>
        <w:rPr>
          <w:rFonts w:ascii="Times New Roman" w:hAnsi="Times New Roman" w:cs="Times New Roman"/>
          <w:sz w:val="28"/>
          <w:szCs w:val="28"/>
        </w:rPr>
        <w:t xml:space="preserve"> состояния;</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семейном положении;</w:t>
      </w:r>
    </w:p>
    <w:p>
      <w:pPr>
        <w:pStyle w:val="ConsPlusNormal"/>
        <w:spacing w:before="220"/>
        <w:ind w:firstLine="540"/>
        <w:jc w:val="both"/>
        <w:rPr>
          <w:szCs w:val="22"/>
        </w:rPr>
      </w:pPr>
      <w:r>
        <w:rPr>
          <w:rFonts w:ascii="Times New Roman" w:hAnsi="Times New Roman" w:cs="Times New Roman"/>
          <w:sz w:val="26"/>
          <w:szCs w:val="26"/>
        </w:rPr>
        <w:t xml:space="preserve">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членов семьи и близких родственников: супруги (супруга), Ваши и Вашей супруги (супруга) отец, мать, дети, братья, сестры, усыновители, усыновленные дети, </w:t>
      </w:r>
      <w:proofErr w:type="spellStart"/>
      <w:r>
        <w:rPr>
          <w:rFonts w:ascii="Times New Roman" w:hAnsi="Times New Roman" w:cs="Times New Roman"/>
          <w:sz w:val="26"/>
          <w:szCs w:val="26"/>
        </w:rPr>
        <w:t>неполнородные</w:t>
      </w:r>
      <w:proofErr w:type="spellEnd"/>
      <w:r>
        <w:rPr>
          <w:rFonts w:ascii="Times New Roman" w:hAnsi="Times New Roman" w:cs="Times New Roman"/>
          <w:sz w:val="26"/>
          <w:szCs w:val="26"/>
        </w:rPr>
        <w:t xml:space="preserve"> братья и сестры;</w:t>
      </w:r>
      <w:r>
        <w:rPr>
          <w:szCs w:val="22"/>
        </w:rPr>
        <w:t xml:space="preserve"> </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трудовой деятельности, включая работу по совместительству, предпринимательскую и иную деятельность, военную службу;</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владении языками народов Российской Федерации, иностранными языками;</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сведения о прохождении гражданской службы (работы), в том числе: дата, основания </w:t>
      </w:r>
      <w:r>
        <w:rPr>
          <w:rFonts w:ascii="Times New Roman" w:hAnsi="Times New Roman" w:cs="Times New Roman"/>
          <w:sz w:val="26"/>
          <w:szCs w:val="26"/>
        </w:rPr>
        <w:lastRenderedPageBreak/>
        <w:t>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w:t>
      </w:r>
      <w:r>
        <w:rPr>
          <w:rFonts w:ascii="Times New Roman" w:hAnsi="Times New Roman" w:cs="Times New Roman"/>
          <w:sz w:val="28"/>
          <w:szCs w:val="28"/>
        </w:rPr>
        <w:t xml:space="preserve"> </w:t>
      </w:r>
      <w:r>
        <w:rPr>
          <w:rFonts w:ascii="Times New Roman" w:hAnsi="Times New Roman" w:cs="Times New Roman"/>
          <w:sz w:val="26"/>
          <w:szCs w:val="26"/>
        </w:rPr>
        <w:t>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содержащиеся в служебном контракте (трудовом договоре), дополнительных соглашениях к служебному контракту (трудовому договору);</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пребывании за границей (когда, где, с какой целью);</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наличии (отсутствии) судимости;</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об оформленных допусках к государственной тайне (форма, номер и дата);</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государственных наградах, иных наградах и знаках отличия (кем награжден и когда);</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профессиональной переподготовке и (или) повышении квалификации;</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номер расчетного счета;</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номер банковской карты;</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Ваши отец, мать, супруга (супруг), дети, братья, сестры, постоянно проживающие </w:t>
      </w:r>
      <w:r>
        <w:rPr>
          <w:rFonts w:ascii="Times New Roman" w:hAnsi="Times New Roman" w:cs="Times New Roman"/>
          <w:sz w:val="26"/>
          <w:szCs w:val="26"/>
        </w:rPr>
        <w:br/>
        <w:t xml:space="preserve">за границей </w:t>
      </w:r>
      <w:bookmarkStart w:id="0" w:name="_GoBack"/>
      <w:bookmarkEnd w:id="0"/>
      <w:r>
        <w:rPr>
          <w:rFonts w:ascii="Times New Roman" w:hAnsi="Times New Roman" w:cs="Times New Roman"/>
          <w:sz w:val="26"/>
          <w:szCs w:val="26"/>
        </w:rPr>
        <w:t>и (или) оформляющих документы для выезда на постоянное место жительства в другое государство.</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w:t>
      </w:r>
      <w:r>
        <w:rPr>
          <w:rFonts w:ascii="Times New Roman" w:hAnsi="Times New Roman" w:cs="Times New Roman"/>
          <w:sz w:val="26"/>
          <w:szCs w:val="26"/>
        </w:rPr>
        <w:lastRenderedPageBreak/>
        <w:t>казначейство.</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Я ознакомлен(а) с тем, что:</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pPr>
        <w:pStyle w:val="ConsPlusNonformat"/>
        <w:spacing w:before="200"/>
        <w:jc w:val="both"/>
        <w:rPr>
          <w:rFonts w:ascii="Times New Roman" w:hAnsi="Times New Roman" w:cs="Times New Roman"/>
          <w:sz w:val="26"/>
          <w:szCs w:val="26"/>
        </w:rPr>
      </w:pPr>
      <w:r>
        <w:rPr>
          <w:rFonts w:ascii="Times New Roman" w:hAnsi="Times New Roman" w:cs="Times New Roman"/>
          <w:sz w:val="26"/>
          <w:szCs w:val="26"/>
        </w:rPr>
        <w:t xml:space="preserve">    обработка персональных данных будет осуществляться </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348"/>
      </w:tblGrid>
      <w:tr>
        <w:tc>
          <w:tcPr>
            <w:tcW w:w="10348" w:type="dxa"/>
            <w:tcBorders>
              <w:top w:val="nil"/>
              <w:left w:val="nil"/>
              <w:bottom w:val="single" w:sz="4" w:space="0" w:color="auto"/>
              <w:right w:val="nil"/>
            </w:tcBorders>
          </w:tcPr>
          <w:p>
            <w:pPr>
              <w:pStyle w:val="ConsPlusNormal"/>
              <w:rPr>
                <w:rFonts w:ascii="Times New Roman" w:hAnsi="Times New Roman" w:cs="Times New Roman"/>
                <w:sz w:val="26"/>
                <w:szCs w:val="26"/>
              </w:rPr>
            </w:pPr>
            <w:r>
              <w:rPr>
                <w:rFonts w:ascii="Times New Roman" w:hAnsi="Times New Roman" w:cs="Times New Roman"/>
                <w:sz w:val="26"/>
                <w:szCs w:val="26"/>
              </w:rPr>
              <w:t xml:space="preserve">Федеральным казенным учреждением «Центр по обеспечению деятельности </w:t>
            </w:r>
          </w:p>
        </w:tc>
      </w:tr>
      <w:tr>
        <w:tc>
          <w:tcPr>
            <w:tcW w:w="10348" w:type="dxa"/>
            <w:tcBorders>
              <w:top w:val="nil"/>
              <w:left w:val="nil"/>
              <w:bottom w:val="single" w:sz="4" w:space="0" w:color="auto"/>
              <w:right w:val="nil"/>
            </w:tcBorders>
          </w:tcPr>
          <w:p>
            <w:pPr>
              <w:pStyle w:val="ConsPlusNormal"/>
              <w:jc w:val="center"/>
              <w:rPr>
                <w:rFonts w:ascii="Times New Roman" w:hAnsi="Times New Roman" w:cs="Times New Roman"/>
                <w:sz w:val="28"/>
                <w:szCs w:val="28"/>
              </w:rPr>
            </w:pPr>
            <w:r>
              <w:rPr>
                <w:rFonts w:ascii="Times New Roman" w:hAnsi="Times New Roman" w:cs="Times New Roman"/>
                <w:sz w:val="24"/>
                <w:szCs w:val="24"/>
              </w:rPr>
              <w:t>(</w:t>
            </w:r>
            <w:r>
              <w:rPr>
                <w:rFonts w:ascii="Times New Roman" w:hAnsi="Times New Roman" w:cs="Times New Roman"/>
                <w:szCs w:val="22"/>
              </w:rPr>
              <w:t>указывается наименование и адрес лица, осуществляющего обработку персональных данных,</w:t>
            </w:r>
          </w:p>
          <w:p>
            <w:pPr>
              <w:pStyle w:val="ConsPlusNormal"/>
              <w:rPr>
                <w:rFonts w:ascii="Times New Roman" w:hAnsi="Times New Roman" w:cs="Times New Roman"/>
                <w:sz w:val="26"/>
                <w:szCs w:val="26"/>
              </w:rPr>
            </w:pPr>
            <w:r>
              <w:rPr>
                <w:rFonts w:ascii="Times New Roman" w:hAnsi="Times New Roman" w:cs="Times New Roman"/>
                <w:sz w:val="26"/>
                <w:szCs w:val="26"/>
              </w:rPr>
              <w:t xml:space="preserve">Казначейства России» (Межрегиональным филиалом Федерального казенного </w:t>
            </w:r>
          </w:p>
        </w:tc>
      </w:tr>
      <w:tr>
        <w:tc>
          <w:tcPr>
            <w:tcW w:w="10348" w:type="dxa"/>
            <w:tcBorders>
              <w:top w:val="nil"/>
              <w:left w:val="nil"/>
              <w:bottom w:val="single" w:sz="4" w:space="0" w:color="auto"/>
              <w:right w:val="nil"/>
            </w:tcBorders>
          </w:tcPr>
          <w:p>
            <w:pPr>
              <w:pStyle w:val="ConsPlusNonformat"/>
              <w:jc w:val="center"/>
              <w:rPr>
                <w:rFonts w:ascii="Times New Roman" w:hAnsi="Times New Roman" w:cs="Times New Roman"/>
                <w:sz w:val="22"/>
                <w:szCs w:val="22"/>
              </w:rPr>
            </w:pPr>
            <w:r>
              <w:rPr>
                <w:rFonts w:ascii="Times New Roman" w:hAnsi="Times New Roman" w:cs="Times New Roman"/>
                <w:sz w:val="22"/>
                <w:szCs w:val="22"/>
              </w:rPr>
              <w:t>действующего по поручению оператора)</w:t>
            </w:r>
          </w:p>
          <w:p>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учреждения «Центр по обеспечению деятельности Казначейства России» в </w:t>
            </w:r>
          </w:p>
        </w:tc>
      </w:tr>
      <w:tr>
        <w:tc>
          <w:tcPr>
            <w:tcW w:w="10348" w:type="dxa"/>
            <w:tcBorders>
              <w:top w:val="nil"/>
              <w:left w:val="nil"/>
              <w:bottom w:val="single" w:sz="4" w:space="0" w:color="auto"/>
              <w:right w:val="nil"/>
            </w:tcBorders>
          </w:tcPr>
          <w:p>
            <w:pPr>
              <w:pStyle w:val="ConsPlusNormal"/>
              <w:jc w:val="both"/>
              <w:rPr>
                <w:rFonts w:ascii="Times New Roman" w:hAnsi="Times New Roman" w:cs="Times New Roman"/>
                <w:sz w:val="26"/>
                <w:szCs w:val="26"/>
              </w:rPr>
            </w:pPr>
            <w:r>
              <w:rPr>
                <w:rFonts w:ascii="Times New Roman" w:hAnsi="Times New Roman" w:cs="Times New Roman"/>
                <w:sz w:val="26"/>
                <w:szCs w:val="26"/>
              </w:rPr>
              <w:t>г. Владимире), расположенным по адресу: 600017, г. Владимир, ул. Кирова, д. 7</w:t>
            </w:r>
          </w:p>
        </w:tc>
      </w:tr>
    </w:tbl>
    <w:p>
      <w:pPr>
        <w:pStyle w:val="ConsPlusNonformat"/>
        <w:jc w:val="both"/>
        <w:rPr>
          <w:rFonts w:ascii="Times New Roman" w:hAnsi="Times New Roman" w:cs="Times New Roman"/>
          <w:sz w:val="26"/>
          <w:szCs w:val="26"/>
        </w:rPr>
      </w:pPr>
      <w:r>
        <w:rPr>
          <w:rFonts w:ascii="Times New Roman" w:hAnsi="Times New Roman" w:cs="Times New Roman"/>
          <w:sz w:val="26"/>
          <w:szCs w:val="26"/>
        </w:rPr>
        <w:t>по поручению оператора;</w:t>
      </w:r>
    </w:p>
    <w:p>
      <w:pPr>
        <w:pStyle w:val="ConsPlusNormal"/>
        <w:ind w:firstLine="540"/>
        <w:jc w:val="both"/>
        <w:rPr>
          <w:rFonts w:ascii="Times New Roman" w:hAnsi="Times New Roman" w:cs="Times New Roman"/>
          <w:sz w:val="26"/>
          <w:szCs w:val="26"/>
        </w:rPr>
      </w:pPr>
    </w:p>
    <w:p>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согласие на обработку персональных данных может быть отозвано на основании письменного заявления в произвольной форме;</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8" w:history="1">
        <w:r>
          <w:rPr>
            <w:rFonts w:ascii="Times New Roman" w:hAnsi="Times New Roman" w:cs="Times New Roman"/>
            <w:color w:val="0000FF"/>
            <w:sz w:val="26"/>
            <w:szCs w:val="26"/>
          </w:rPr>
          <w:t>пунктах 2</w:t>
        </w:r>
      </w:hyperlink>
      <w:r>
        <w:rPr>
          <w:rFonts w:ascii="Times New Roman" w:hAnsi="Times New Roman" w:cs="Times New Roman"/>
          <w:sz w:val="26"/>
          <w:szCs w:val="26"/>
        </w:rPr>
        <w:t xml:space="preserve"> - </w:t>
      </w:r>
      <w:hyperlink r:id="rId9" w:history="1">
        <w:r>
          <w:rPr>
            <w:rFonts w:ascii="Times New Roman" w:hAnsi="Times New Roman" w:cs="Times New Roman"/>
            <w:color w:val="0000FF"/>
            <w:sz w:val="26"/>
            <w:szCs w:val="26"/>
          </w:rPr>
          <w:t>11 части 1 статьи 6</w:t>
        </w:r>
      </w:hyperlink>
      <w:r>
        <w:rPr>
          <w:rFonts w:ascii="Times New Roman" w:hAnsi="Times New Roman" w:cs="Times New Roman"/>
          <w:sz w:val="26"/>
          <w:szCs w:val="26"/>
        </w:rPr>
        <w:t xml:space="preserve">, </w:t>
      </w:r>
      <w:hyperlink r:id="rId10" w:history="1">
        <w:r>
          <w:rPr>
            <w:rFonts w:ascii="Times New Roman" w:hAnsi="Times New Roman" w:cs="Times New Roman"/>
            <w:color w:val="0000FF"/>
            <w:sz w:val="26"/>
            <w:szCs w:val="26"/>
          </w:rPr>
          <w:t>части 2 статьи 10</w:t>
        </w:r>
      </w:hyperlink>
      <w:r>
        <w:rPr>
          <w:rFonts w:ascii="Times New Roman" w:hAnsi="Times New Roman" w:cs="Times New Roman"/>
          <w:sz w:val="26"/>
          <w:szCs w:val="26"/>
        </w:rPr>
        <w:t xml:space="preserve"> и </w:t>
      </w:r>
      <w:hyperlink r:id="rId11" w:history="1">
        <w:r>
          <w:rPr>
            <w:rFonts w:ascii="Times New Roman" w:hAnsi="Times New Roman" w:cs="Times New Roman"/>
            <w:color w:val="0000FF"/>
            <w:sz w:val="26"/>
            <w:szCs w:val="26"/>
          </w:rPr>
          <w:t>части 2 статьи 11</w:t>
        </w:r>
      </w:hyperlink>
      <w:r>
        <w:rPr>
          <w:rFonts w:ascii="Times New Roman" w:hAnsi="Times New Roman" w:cs="Times New Roman"/>
          <w:sz w:val="26"/>
          <w:szCs w:val="26"/>
        </w:rPr>
        <w:t xml:space="preserve"> Федерального закона от 27 июля 2006 г. N 152-ФЗ "О персональных данных";</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pPr>
        <w:pStyle w:val="ConsPlusNormal"/>
        <w:jc w:val="both"/>
        <w:rPr>
          <w:rFonts w:ascii="Times New Roman" w:hAnsi="Times New Roman" w:cs="Times New Roman"/>
          <w:sz w:val="26"/>
          <w:szCs w:val="26"/>
        </w:rPr>
      </w:pPr>
    </w:p>
    <w:tbl>
      <w:tblPr>
        <w:tblW w:w="10348" w:type="dxa"/>
        <w:tblLayout w:type="fixed"/>
        <w:tblCellMar>
          <w:top w:w="102" w:type="dxa"/>
          <w:left w:w="62" w:type="dxa"/>
          <w:bottom w:w="102" w:type="dxa"/>
          <w:right w:w="62" w:type="dxa"/>
        </w:tblCellMar>
        <w:tblLook w:val="04A0" w:firstRow="1" w:lastRow="0" w:firstColumn="1" w:lastColumn="0" w:noHBand="0" w:noVBand="1"/>
      </w:tblPr>
      <w:tblGrid>
        <w:gridCol w:w="4819"/>
        <w:gridCol w:w="5529"/>
      </w:tblGrid>
      <w:tr>
        <w:tc>
          <w:tcPr>
            <w:tcW w:w="4819" w:type="dxa"/>
            <w:tcBorders>
              <w:top w:val="nil"/>
              <w:left w:val="nil"/>
              <w:bottom w:val="nil"/>
              <w:right w:val="nil"/>
            </w:tcBorders>
          </w:tcPr>
          <w:p>
            <w:pPr>
              <w:pStyle w:val="ConsPlusNormal"/>
              <w:rPr>
                <w:rFonts w:ascii="Times New Roman" w:hAnsi="Times New Roman" w:cs="Times New Roman"/>
                <w:sz w:val="26"/>
                <w:szCs w:val="26"/>
              </w:rPr>
            </w:pPr>
            <w:r>
              <w:rPr>
                <w:rFonts w:ascii="Times New Roman" w:hAnsi="Times New Roman" w:cs="Times New Roman"/>
                <w:sz w:val="26"/>
                <w:szCs w:val="26"/>
              </w:rPr>
              <w:t>Дата начала обработки персональных данных</w:t>
            </w:r>
          </w:p>
        </w:tc>
        <w:tc>
          <w:tcPr>
            <w:tcW w:w="5529" w:type="dxa"/>
            <w:tcBorders>
              <w:top w:val="nil"/>
              <w:left w:val="nil"/>
              <w:bottom w:val="single" w:sz="4" w:space="0" w:color="auto"/>
              <w:right w:val="nil"/>
            </w:tcBorders>
          </w:tcPr>
          <w:p>
            <w:pPr>
              <w:pStyle w:val="ConsPlusNormal"/>
              <w:rPr>
                <w:rFonts w:ascii="Times New Roman" w:hAnsi="Times New Roman" w:cs="Times New Roman"/>
                <w:sz w:val="26"/>
                <w:szCs w:val="26"/>
              </w:rPr>
            </w:pPr>
          </w:p>
        </w:tc>
      </w:tr>
      <w:tr>
        <w:tc>
          <w:tcPr>
            <w:tcW w:w="4819" w:type="dxa"/>
            <w:tcBorders>
              <w:top w:val="nil"/>
              <w:left w:val="nil"/>
              <w:bottom w:val="nil"/>
              <w:right w:val="nil"/>
            </w:tcBorders>
          </w:tcPr>
          <w:p>
            <w:pPr>
              <w:pStyle w:val="ConsPlusNormal"/>
              <w:rPr>
                <w:rFonts w:ascii="Times New Roman" w:hAnsi="Times New Roman" w:cs="Times New Roman"/>
                <w:sz w:val="28"/>
                <w:szCs w:val="28"/>
              </w:rPr>
            </w:pPr>
          </w:p>
        </w:tc>
        <w:tc>
          <w:tcPr>
            <w:tcW w:w="5529" w:type="dxa"/>
            <w:tcBorders>
              <w:top w:val="single" w:sz="4" w:space="0" w:color="auto"/>
              <w:left w:val="nil"/>
              <w:bottom w:val="nil"/>
              <w:right w:val="nil"/>
            </w:tcBorders>
          </w:tcPr>
          <w:p>
            <w:pPr>
              <w:pStyle w:val="ConsPlusNormal"/>
              <w:jc w:val="center"/>
              <w:rPr>
                <w:rFonts w:ascii="Times New Roman" w:hAnsi="Times New Roman" w:cs="Times New Roman"/>
                <w:sz w:val="24"/>
                <w:szCs w:val="24"/>
              </w:rPr>
            </w:pPr>
            <w:r>
              <w:rPr>
                <w:rFonts w:ascii="Times New Roman" w:hAnsi="Times New Roman" w:cs="Times New Roman"/>
                <w:sz w:val="24"/>
                <w:szCs w:val="24"/>
              </w:rPr>
              <w:t>(число, месяц, год)</w:t>
            </w:r>
          </w:p>
        </w:tc>
      </w:tr>
    </w:tbl>
    <w:p>
      <w:pPr>
        <w:pStyle w:val="ConsPlusNormal"/>
        <w:jc w:val="both"/>
        <w:rPr>
          <w:rFonts w:ascii="Times New Roman" w:hAnsi="Times New Roman" w:cs="Times New Roman"/>
          <w:sz w:val="28"/>
          <w:szCs w:val="28"/>
        </w:rPr>
      </w:pPr>
    </w:p>
    <w:tbl>
      <w:tblPr>
        <w:tblW w:w="10348"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06"/>
        <w:gridCol w:w="1949"/>
        <w:gridCol w:w="3993"/>
      </w:tblGrid>
      <w:tr>
        <w:tc>
          <w:tcPr>
            <w:tcW w:w="4406" w:type="dxa"/>
            <w:tcBorders>
              <w:top w:val="nil"/>
              <w:left w:val="nil"/>
              <w:bottom w:val="nil"/>
              <w:right w:val="nil"/>
            </w:tcBorders>
          </w:tcPr>
          <w:p>
            <w:pPr>
              <w:pStyle w:val="ConsPlusNormal"/>
              <w:rPr>
                <w:rFonts w:ascii="Times New Roman" w:hAnsi="Times New Roman" w:cs="Times New Roman"/>
                <w:sz w:val="28"/>
                <w:szCs w:val="28"/>
              </w:rPr>
            </w:pPr>
          </w:p>
        </w:tc>
        <w:tc>
          <w:tcPr>
            <w:tcW w:w="1949" w:type="dxa"/>
            <w:tcBorders>
              <w:top w:val="nil"/>
              <w:left w:val="nil"/>
              <w:right w:val="nil"/>
            </w:tcBorders>
          </w:tcPr>
          <w:p>
            <w:pPr>
              <w:pStyle w:val="ConsPlusNormal"/>
              <w:rPr>
                <w:rFonts w:ascii="Times New Roman" w:hAnsi="Times New Roman" w:cs="Times New Roman"/>
                <w:sz w:val="28"/>
                <w:szCs w:val="28"/>
              </w:rPr>
            </w:pPr>
          </w:p>
        </w:tc>
        <w:tc>
          <w:tcPr>
            <w:tcW w:w="3993" w:type="dxa"/>
            <w:tcBorders>
              <w:top w:val="nil"/>
              <w:left w:val="nil"/>
              <w:right w:val="nil"/>
            </w:tcBorders>
          </w:tcPr>
          <w:p>
            <w:pPr>
              <w:pStyle w:val="ConsPlusNormal"/>
              <w:rPr>
                <w:rFonts w:ascii="Times New Roman" w:hAnsi="Times New Roman" w:cs="Times New Roman"/>
                <w:sz w:val="28"/>
                <w:szCs w:val="28"/>
              </w:rPr>
            </w:pPr>
          </w:p>
        </w:tc>
      </w:tr>
      <w:tr>
        <w:tc>
          <w:tcPr>
            <w:tcW w:w="4406" w:type="dxa"/>
            <w:tcBorders>
              <w:top w:val="nil"/>
              <w:left w:val="nil"/>
              <w:bottom w:val="nil"/>
              <w:right w:val="nil"/>
            </w:tcBorders>
          </w:tcPr>
          <w:p>
            <w:pPr>
              <w:pStyle w:val="ConsPlusNormal"/>
              <w:rPr>
                <w:rFonts w:ascii="Times New Roman" w:hAnsi="Times New Roman" w:cs="Times New Roman"/>
                <w:sz w:val="28"/>
                <w:szCs w:val="28"/>
              </w:rPr>
            </w:pPr>
          </w:p>
        </w:tc>
        <w:tc>
          <w:tcPr>
            <w:tcW w:w="1949" w:type="dxa"/>
            <w:tcBorders>
              <w:left w:val="nil"/>
              <w:bottom w:val="nil"/>
              <w:right w:val="nil"/>
            </w:tcBorders>
          </w:tcPr>
          <w:p>
            <w:pPr>
              <w:pStyle w:val="ConsPlusNormal"/>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993" w:type="dxa"/>
            <w:tcBorders>
              <w:left w:val="nil"/>
              <w:bottom w:val="nil"/>
              <w:right w:val="nil"/>
            </w:tcBorders>
          </w:tcPr>
          <w:p>
            <w:pPr>
              <w:pStyle w:val="ConsPlusNormal"/>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bl>
    <w:p>
      <w:pPr>
        <w:pStyle w:val="ConsPlusNormal"/>
        <w:jc w:val="both"/>
        <w:rPr>
          <w:rFonts w:ascii="Times New Roman" w:hAnsi="Times New Roman" w:cs="Times New Roman"/>
          <w:sz w:val="28"/>
          <w:szCs w:val="28"/>
        </w:rPr>
      </w:pPr>
    </w:p>
    <w:sectPr>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837987"/>
      <w:docPartObj>
        <w:docPartGallery w:val="Page Numbers (Top of Page)"/>
        <w:docPartUnique/>
      </w:docPartObj>
    </w:sdtPr>
    <w:sdtContent>
      <w:p>
        <w:pPr>
          <w:pStyle w:val="a3"/>
          <w:jc w:val="center"/>
        </w:pPr>
        <w:r>
          <w:fldChar w:fldCharType="begin"/>
        </w:r>
        <w:r>
          <w:instrText>PAGE   \* MERGEFORMAT</w:instrText>
        </w:r>
        <w:r>
          <w:fldChar w:fldCharType="separate"/>
        </w:r>
        <w:r>
          <w:rPr>
            <w:noProof/>
          </w:rPr>
          <w:t>4</w:t>
        </w:r>
        <w:r>
          <w:fldChar w:fldCharType="end"/>
        </w:r>
      </w:p>
    </w:sdtContent>
  </w:sdt>
  <w:p>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CF66A-02EB-470F-BFC5-27312331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Balloon Text"/>
    <w:basedOn w:val="a"/>
    <w:link w:val="a8"/>
    <w:uiPriority w:val="99"/>
    <w:semiHidden/>
    <w:unhideWhenUse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D03DC4005D32D1325DCEF00370E6CFB71BCC8C0BF4BA616DD0D9A2CBCCB460743C167891D0C57AD1F872CC16BF45576121F75C952C3BCATCs6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3D03DC4005D32D1325DCEF00370E6CFB71BCC8C0BF4BA616DD0D9A2CBCCB460743C167891D0C574D3F872CC16BF45576121F75C952C3BCATCs6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3D03DC4005D32D1325DCEF00370E6CFB71BCC8C0BF4BA616DD0D9A2CBCCB460743C167B92DB932D95A62B9F50F448537D3DF758T8sBH" TargetMode="External"/><Relationship Id="rId5" Type="http://schemas.openxmlformats.org/officeDocument/2006/relationships/footnotes" Target="footnotes.xml"/><Relationship Id="rId10" Type="http://schemas.openxmlformats.org/officeDocument/2006/relationships/hyperlink" Target="consultantplus://offline/ref=D3D03DC4005D32D1325DCEF00370E6CFB71BCC8C0BF4BA616DD0D9A2CBCCB460743C167891D0C774D3F872CC16BF45576121F75C952C3BCATCs6H" TargetMode="External"/><Relationship Id="rId4" Type="http://schemas.openxmlformats.org/officeDocument/2006/relationships/webSettings" Target="webSettings.xml"/><Relationship Id="rId9" Type="http://schemas.openxmlformats.org/officeDocument/2006/relationships/hyperlink" Target="consultantplus://offline/ref=D3D03DC4005D32D1325DCEF00370E6CFB71BCC8C0BF4BA616DD0D9A2CBCCB460743C167891D0C57AD8F872CC16BF45576121F75C952C3BCATCs6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DC836-16F1-45E2-BE32-F67B9E30A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1481</Words>
  <Characters>8443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Панькина Ирина Витальевна</dc:creator>
  <cp:keywords/>
  <dc:description/>
  <cp:lastModifiedBy>Скурова Анастасия Вячеславовна</cp:lastModifiedBy>
  <cp:revision>3</cp:revision>
  <cp:lastPrinted>2025-08-04T06:52:00Z</cp:lastPrinted>
  <dcterms:created xsi:type="dcterms:W3CDTF">2023-10-26T06:56:00Z</dcterms:created>
  <dcterms:modified xsi:type="dcterms:W3CDTF">2025-08-04T07:06:00Z</dcterms:modified>
</cp:coreProperties>
</file>